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63B" w:rsidRDefault="0057463B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11388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1948"/>
        <w:gridCol w:w="1910"/>
        <w:gridCol w:w="1978"/>
        <w:gridCol w:w="2700"/>
        <w:gridCol w:w="2852"/>
      </w:tblGrid>
      <w:tr w:rsidR="0057463B" w:rsidRPr="00E2440B" w:rsidTr="002A0BDC">
        <w:trPr>
          <w:trHeight w:val="1037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57463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  <w:p w:rsidR="0057463B" w:rsidRDefault="00420AEF" w:rsidP="00420AEF">
            <w:pPr>
              <w:pStyle w:val="TableParagraph"/>
              <w:tabs>
                <w:tab w:val="left" w:pos="1588"/>
              </w:tabs>
              <w:spacing w:line="1155" w:lineRule="exact"/>
              <w:ind w:left="6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658240" behindDoc="1" locked="0" layoutInCell="1" allowOverlap="1" wp14:anchorId="6F2B0084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83222</wp:posOffset>
                  </wp:positionV>
                  <wp:extent cx="2141380" cy="533400"/>
                  <wp:effectExtent l="0" t="0" r="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final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38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530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57463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C96" w:rsidRPr="00112D46" w:rsidRDefault="00112D46" w:rsidP="00112D46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FORMULÁRIO DE SOLICITAÇÃO DE ANÁLISE</w:t>
            </w:r>
          </w:p>
          <w:p w:rsidR="0057463B" w:rsidRPr="0019669B" w:rsidRDefault="00B81EDE" w:rsidP="00887C96">
            <w:pPr>
              <w:pStyle w:val="TableParagraph"/>
              <w:ind w:left="40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  <w:lang w:val="pt-BR"/>
              </w:rPr>
            </w:pPr>
            <w:r w:rsidRPr="0019669B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SUINOCULTURA - </w:t>
            </w:r>
            <w:r w:rsidR="00C04B11" w:rsidRPr="0019669B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SANIDADE ANIMAL</w:t>
            </w:r>
          </w:p>
        </w:tc>
      </w:tr>
      <w:tr w:rsidR="0057463B" w:rsidTr="00147537">
        <w:trPr>
          <w:trHeight w:val="246"/>
        </w:trPr>
        <w:tc>
          <w:tcPr>
            <w:tcW w:w="11388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57463B" w:rsidRPr="00147537" w:rsidRDefault="00C04B11" w:rsidP="002A0BDC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</w:rPr>
            </w:pPr>
            <w:r w:rsidRPr="00147537">
              <w:rPr>
                <w:rFonts w:ascii="DejaVu Sans Condensed"/>
                <w:b/>
                <w:color w:val="FFFFFF"/>
              </w:rPr>
              <w:t>CLIENTE</w:t>
            </w:r>
          </w:p>
        </w:tc>
      </w:tr>
      <w:tr w:rsidR="0057463B" w:rsidTr="00147537">
        <w:trPr>
          <w:trHeight w:val="20"/>
        </w:trPr>
        <w:tc>
          <w:tcPr>
            <w:tcW w:w="8536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Empresa: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5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2A0BDC">
        <w:trPr>
          <w:trHeight w:val="20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Departamento: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E-mail: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5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2A0BDC">
        <w:trPr>
          <w:trHeight w:val="20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5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Solicitante: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2A0BDC">
        <w:trPr>
          <w:trHeight w:val="20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Cidade</w:t>
            </w:r>
            <w:r w:rsidR="00121435">
              <w:rPr>
                <w:rFonts w:ascii="DejaVu Sans Condensed"/>
                <w:sz w:val="16"/>
              </w:rPr>
              <w:t>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</w:t>
            </w:r>
            <w:r w:rsidR="00121435">
              <w:rPr>
                <w:rFonts w:ascii="DejaVu Sans Condensed"/>
                <w:sz w:val="16"/>
              </w:rPr>
              <w:t>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5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CEP</w:t>
            </w:r>
            <w:r w:rsidR="00121435">
              <w:rPr>
                <w:rFonts w:ascii="DejaVu Sans Condensed"/>
                <w:sz w:val="16"/>
              </w:rPr>
              <w:t>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BA7E3E">
        <w:trPr>
          <w:trHeight w:val="266"/>
        </w:trPr>
        <w:tc>
          <w:tcPr>
            <w:tcW w:w="11388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57463B" w:rsidRPr="00147537" w:rsidRDefault="00C04B11" w:rsidP="00DF79B9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</w:rPr>
            </w:pPr>
            <w:r w:rsidRPr="00147537">
              <w:rPr>
                <w:rFonts w:ascii="DejaVu Sans Condensed"/>
                <w:b/>
                <w:color w:val="FFFFFF"/>
              </w:rPr>
              <w:t>AMOSTRA</w:t>
            </w:r>
          </w:p>
        </w:tc>
      </w:tr>
      <w:tr w:rsidR="0057463B" w:rsidTr="002A0BDC">
        <w:trPr>
          <w:trHeight w:val="20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04B11">
              <w:rPr>
                <w:rFonts w:ascii="DejaVu Sans Condensed" w:hAnsi="DejaVu Sans Condensed"/>
                <w:sz w:val="16"/>
              </w:rPr>
              <w:t>Cabeça/cérebro</w:t>
            </w:r>
          </w:p>
        </w:tc>
        <w:tc>
          <w:tcPr>
            <w:tcW w:w="4678" w:type="dxa"/>
            <w:gridSpan w:val="2"/>
            <w:tcBorders>
              <w:top w:val="single" w:sz="6" w:space="0" w:color="7A7A7A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04B11">
              <w:rPr>
                <w:rFonts w:ascii="DejaVu Sans Condensed"/>
                <w:sz w:val="16"/>
              </w:rPr>
              <w:t>Linfonodos</w:t>
            </w:r>
          </w:p>
        </w:tc>
        <w:tc>
          <w:tcPr>
            <w:tcW w:w="2852" w:type="dxa"/>
            <w:tcBorders>
              <w:top w:val="single" w:sz="6" w:space="0" w:color="7A7A7A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DF79B9" w:rsidP="00DF79B9">
            <w:pPr>
              <w:pStyle w:val="TableParagraph"/>
              <w:spacing w:before="43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 xml:space="preserve"> Rins</w:t>
            </w:r>
          </w:p>
        </w:tc>
      </w:tr>
      <w:tr w:rsidR="0057463B" w:rsidTr="002A0BDC">
        <w:trPr>
          <w:trHeight w:val="20"/>
        </w:trPr>
        <w:tc>
          <w:tcPr>
            <w:tcW w:w="3858" w:type="dxa"/>
            <w:gridSpan w:val="2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04B11">
              <w:rPr>
                <w:rFonts w:ascii="DejaVu Sans Condensed"/>
                <w:sz w:val="16"/>
              </w:rPr>
              <w:t>Feto</w:t>
            </w:r>
          </w:p>
        </w:tc>
        <w:tc>
          <w:tcPr>
            <w:tcW w:w="4678" w:type="dxa"/>
            <w:gridSpan w:val="2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04B11">
              <w:rPr>
                <w:rFonts w:ascii="DejaVu Sans Condensed" w:hAnsi="DejaVu Sans Condensed"/>
                <w:sz w:val="16"/>
              </w:rPr>
              <w:t>Líquido</w:t>
            </w:r>
          </w:p>
        </w:tc>
        <w:tc>
          <w:tcPr>
            <w:tcW w:w="2852" w:type="dxa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F79B9">
              <w:rPr>
                <w:rFonts w:ascii="DejaVu Sans Condensed" w:hAnsi="DejaVu Sans Condensed"/>
                <w:sz w:val="16"/>
              </w:rPr>
              <w:t xml:space="preserve"> Sêmen dose pura</w:t>
            </w:r>
          </w:p>
        </w:tc>
      </w:tr>
      <w:tr w:rsidR="0057463B" w:rsidRPr="00E2440B" w:rsidTr="002A0BDC">
        <w:trPr>
          <w:trHeight w:val="20"/>
        </w:trPr>
        <w:tc>
          <w:tcPr>
            <w:tcW w:w="3858" w:type="dxa"/>
            <w:gridSpan w:val="2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04B11">
              <w:rPr>
                <w:rFonts w:ascii="DejaVu Sans Condensed"/>
                <w:sz w:val="16"/>
              </w:rPr>
              <w:t>Fezes - "pool"</w:t>
            </w:r>
          </w:p>
          <w:p w:rsidR="00CF6108" w:rsidRDefault="00E56DCC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Intestinos</w:t>
            </w:r>
          </w:p>
          <w:p w:rsidR="000E2AE1" w:rsidRDefault="000E2AE1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</w:rPr>
              <w:t>Leitão</w:t>
            </w:r>
          </w:p>
        </w:tc>
        <w:tc>
          <w:tcPr>
            <w:tcW w:w="4678" w:type="dxa"/>
            <w:gridSpan w:val="2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line="181" w:lineRule="exact"/>
              <w:ind w:left="40"/>
              <w:rPr>
                <w:rFonts w:ascii="DejaVu Sans Condensed" w:hAns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04B11">
              <w:rPr>
                <w:rFonts w:ascii="DejaVu Sans Condensed" w:hAnsi="DejaVu Sans Condensed"/>
                <w:sz w:val="16"/>
              </w:rPr>
              <w:t>Órgãos</w:t>
            </w:r>
          </w:p>
          <w:p w:rsidR="00E56DCC" w:rsidRDefault="00E56DCC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Placenta</w:t>
            </w:r>
          </w:p>
          <w:p w:rsidR="000E2AE1" w:rsidRDefault="000E2AE1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</w:rPr>
              <w:t>Pulmão</w:t>
            </w:r>
          </w:p>
        </w:tc>
        <w:tc>
          <w:tcPr>
            <w:tcW w:w="2852" w:type="dxa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Pr="00E2440B" w:rsidRDefault="00121435">
            <w:pPr>
              <w:pStyle w:val="TableParagraph"/>
              <w:spacing w:line="181" w:lineRule="exact"/>
              <w:ind w:left="40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40B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F79B9" w:rsidRPr="00E2440B">
              <w:rPr>
                <w:rFonts w:ascii="DejaVu Sans Condensed" w:hAnsi="DejaVu Sans Condensed"/>
                <w:sz w:val="16"/>
                <w:lang w:val="pt-BR"/>
              </w:rPr>
              <w:t xml:space="preserve"> Sêmen dose inseminante</w:t>
            </w:r>
          </w:p>
          <w:p w:rsidR="00ED7C67" w:rsidRPr="00E2440B" w:rsidRDefault="00ED7C67">
            <w:pPr>
              <w:pStyle w:val="TableParagraph"/>
              <w:spacing w:line="181" w:lineRule="exact"/>
              <w:ind w:left="40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40B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F79B9" w:rsidRPr="00E2440B">
              <w:rPr>
                <w:rFonts w:ascii="DejaVu Sans Condensed" w:hAnsi="DejaVu Sans Condensed"/>
                <w:sz w:val="16"/>
                <w:lang w:val="pt-BR"/>
              </w:rPr>
              <w:t xml:space="preserve"> Sêmen / formol citrato</w:t>
            </w:r>
          </w:p>
          <w:p w:rsidR="00E523A2" w:rsidRPr="00E2440B" w:rsidRDefault="00E523A2" w:rsidP="001C0B7B">
            <w:pPr>
              <w:pStyle w:val="TableParagraph"/>
              <w:spacing w:line="181" w:lineRule="exact"/>
              <w:ind w:left="40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40B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F79B9" w:rsidRPr="00E2440B">
              <w:rPr>
                <w:rFonts w:ascii="DejaVu Sans Condensed"/>
                <w:sz w:val="16"/>
                <w:lang w:val="pt-BR"/>
              </w:rPr>
              <w:t xml:space="preserve"> Suabes</w:t>
            </w:r>
          </w:p>
        </w:tc>
      </w:tr>
      <w:tr w:rsidR="00E523A2" w:rsidTr="002A0BDC">
        <w:trPr>
          <w:trHeight w:val="20"/>
        </w:trPr>
        <w:tc>
          <w:tcPr>
            <w:tcW w:w="3858" w:type="dxa"/>
            <w:gridSpan w:val="2"/>
            <w:tcBorders>
              <w:top w:val="nil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E523A2" w:rsidRPr="00E2440B" w:rsidRDefault="00E523A2" w:rsidP="00E523A2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E523A2" w:rsidRDefault="00DF79B9" w:rsidP="00E523A2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Raspado de pele</w:t>
            </w:r>
          </w:p>
        </w:tc>
        <w:tc>
          <w:tcPr>
            <w:tcW w:w="2852" w:type="dxa"/>
            <w:tcBorders>
              <w:top w:val="nil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E523A2" w:rsidRDefault="00E523A2" w:rsidP="00E523A2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F79B9">
              <w:rPr>
                <w:rFonts w:ascii="DejaVu Sans Condensed"/>
                <w:sz w:val="16"/>
              </w:rPr>
              <w:t xml:space="preserve"> Outros</w:t>
            </w:r>
          </w:p>
        </w:tc>
      </w:tr>
      <w:tr w:rsidR="00887C96" w:rsidRPr="00DF79B9" w:rsidTr="00BA7E3E">
        <w:trPr>
          <w:trHeight w:val="20"/>
        </w:trPr>
        <w:tc>
          <w:tcPr>
            <w:tcW w:w="1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96" w:rsidRPr="00DF79B9" w:rsidRDefault="00887C96" w:rsidP="00DF79B9">
            <w:pPr>
              <w:pStyle w:val="TableParagraph"/>
              <w:spacing w:before="43"/>
              <w:ind w:left="40"/>
              <w:rPr>
                <w:rFonts w:ascii="DejaVu Sans Condensed" w:hAnsi="DejaVu Sans Condensed"/>
                <w:sz w:val="16"/>
              </w:rPr>
            </w:pPr>
            <w:r w:rsidRPr="00DF79B9">
              <w:rPr>
                <w:rFonts w:ascii="DejaVu Sans Condensed" w:hAnsi="DejaVu Sans Condensed"/>
                <w:sz w:val="16"/>
              </w:rPr>
              <w:t xml:space="preserve">Outra amostra: </w:t>
            </w:r>
            <w:r w:rsidRPr="00DF79B9">
              <w:rPr>
                <w:rFonts w:ascii="DejaVu Sans Condensed" w:hAnsi="DejaVu Sans Condensed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F79B9">
              <w:rPr>
                <w:rFonts w:ascii="DejaVu Sans Condensed" w:hAnsi="DejaVu Sans Condensed"/>
                <w:sz w:val="16"/>
              </w:rPr>
              <w:instrText xml:space="preserve"> FORMTEXT </w:instrText>
            </w:r>
            <w:r w:rsidRPr="00DF79B9">
              <w:rPr>
                <w:rFonts w:ascii="DejaVu Sans Condensed" w:hAnsi="DejaVu Sans Condensed"/>
                <w:sz w:val="16"/>
              </w:rPr>
            </w:r>
            <w:r w:rsidRPr="00DF79B9">
              <w:rPr>
                <w:rFonts w:ascii="DejaVu Sans Condensed" w:hAnsi="DejaVu Sans Condensed"/>
                <w:sz w:val="16"/>
              </w:rPr>
              <w:fldChar w:fldCharType="separate"/>
            </w:r>
            <w:r w:rsidRPr="00DF79B9">
              <w:rPr>
                <w:rFonts w:ascii="DejaVu Sans Condensed" w:hAnsi="DejaVu Sans Condensed"/>
                <w:sz w:val="16"/>
              </w:rPr>
              <w:t> </w:t>
            </w:r>
            <w:r w:rsidRPr="00DF79B9">
              <w:rPr>
                <w:rFonts w:ascii="DejaVu Sans Condensed" w:hAnsi="DejaVu Sans Condensed"/>
                <w:sz w:val="16"/>
              </w:rPr>
              <w:t> </w:t>
            </w:r>
            <w:r w:rsidRPr="00DF79B9">
              <w:rPr>
                <w:rFonts w:ascii="DejaVu Sans Condensed" w:hAnsi="DejaVu Sans Condensed"/>
                <w:sz w:val="16"/>
              </w:rPr>
              <w:t> </w:t>
            </w:r>
            <w:r w:rsidRPr="00DF79B9">
              <w:rPr>
                <w:rFonts w:ascii="DejaVu Sans Condensed" w:hAnsi="DejaVu Sans Condensed"/>
                <w:sz w:val="16"/>
              </w:rPr>
              <w:t> </w:t>
            </w:r>
            <w:r w:rsidRPr="00DF79B9">
              <w:rPr>
                <w:rFonts w:ascii="DejaVu Sans Condensed" w:hAnsi="DejaVu Sans Condensed"/>
                <w:sz w:val="16"/>
              </w:rPr>
              <w:t> </w:t>
            </w:r>
            <w:r w:rsidRPr="00DF79B9">
              <w:rPr>
                <w:rFonts w:ascii="DejaVu Sans Condensed" w:hAnsi="DejaVu Sans Condensed"/>
                <w:sz w:val="16"/>
              </w:rPr>
              <w:fldChar w:fldCharType="end"/>
            </w:r>
            <w:r w:rsidR="00DF79B9" w:rsidRPr="00DF79B9">
              <w:rPr>
                <w:rFonts w:ascii="DejaVu Sans Condensed" w:hAnsi="DejaVu Sans Condensed"/>
                <w:sz w:val="16"/>
              </w:rPr>
              <w:t xml:space="preserve"> </w:t>
            </w:r>
          </w:p>
        </w:tc>
      </w:tr>
      <w:tr w:rsidR="00887C96" w:rsidTr="002A0BDC">
        <w:trPr>
          <w:trHeight w:val="20"/>
        </w:trPr>
        <w:tc>
          <w:tcPr>
            <w:tcW w:w="3858" w:type="dxa"/>
            <w:gridSpan w:val="2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887C96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Granja/Proprietário: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887C96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Idade: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52" w:type="dxa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887C96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Data coleta: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87C96" w:rsidTr="002A0BDC">
        <w:trPr>
          <w:trHeight w:val="20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887C96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Fase de produção: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887C96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Qtd Suínos coletados: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5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887C96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proofErr w:type="gramStart"/>
            <w:r>
              <w:rPr>
                <w:rFonts w:ascii="DejaVu Sans Condensed"/>
                <w:sz w:val="16"/>
              </w:rPr>
              <w:t>Medicados?:</w:t>
            </w:r>
            <w:proofErr w:type="gramEnd"/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87C96" w:rsidTr="00BA7E3E">
        <w:trPr>
          <w:trHeight w:val="20"/>
        </w:trPr>
        <w:tc>
          <w:tcPr>
            <w:tcW w:w="11388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887C96">
            <w:pPr>
              <w:pStyle w:val="TableParagraph"/>
              <w:spacing w:before="43"/>
              <w:ind w:left="40"/>
              <w:rPr>
                <w:rFonts w:ascii="DejaVu Sans Condensed"/>
                <w:sz w:val="16"/>
              </w:rPr>
            </w:pPr>
            <w:r w:rsidRPr="00F65FF3">
              <w:rPr>
                <w:rFonts w:ascii="DejaVu Sans Condensed" w:hAnsi="DejaVu Sans Condensed"/>
                <w:sz w:val="16"/>
              </w:rPr>
              <w:t>Histórico e/ou Observações</w:t>
            </w:r>
          </w:p>
        </w:tc>
      </w:tr>
      <w:tr w:rsidR="00887C96" w:rsidTr="00BA7E3E">
        <w:trPr>
          <w:trHeight w:val="20"/>
        </w:trPr>
        <w:tc>
          <w:tcPr>
            <w:tcW w:w="11388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887C96">
            <w:pPr>
              <w:pStyle w:val="TableParagraph"/>
              <w:spacing w:before="43"/>
              <w:ind w:left="40"/>
              <w:rPr>
                <w:rFonts w:asci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87C96" w:rsidTr="00BA7E3E">
        <w:trPr>
          <w:trHeight w:val="224"/>
        </w:trPr>
        <w:tc>
          <w:tcPr>
            <w:tcW w:w="11388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887C96" w:rsidRPr="00147537" w:rsidRDefault="00887C96" w:rsidP="00DF79B9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</w:rPr>
            </w:pPr>
            <w:r w:rsidRPr="00147537">
              <w:rPr>
                <w:rFonts w:ascii="DejaVu Sans Condensed" w:hAnsi="DejaVu Sans Condensed"/>
                <w:b/>
                <w:color w:val="FFFFFF"/>
              </w:rPr>
              <w:t>ANÁLISES</w:t>
            </w:r>
          </w:p>
        </w:tc>
      </w:tr>
      <w:tr w:rsidR="00887C96" w:rsidRPr="00B93509" w:rsidTr="002A0BDC">
        <w:trPr>
          <w:trHeight w:val="20"/>
        </w:trPr>
        <w:tc>
          <w:tcPr>
            <w:tcW w:w="3858" w:type="dxa"/>
            <w:gridSpan w:val="2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887C96" w:rsidRPr="00DF79B9" w:rsidRDefault="00420AEF" w:rsidP="00F65FF3">
            <w:pPr>
              <w:pStyle w:val="TableParagraph"/>
              <w:ind w:left="40"/>
              <w:rPr>
                <w:rFonts w:ascii="DejaVu Sans Condensed" w:hAnsi="DejaVu Sans Condensed"/>
                <w:b/>
                <w:sz w:val="16"/>
                <w:lang w:val="pt-BR"/>
              </w:rPr>
            </w:pPr>
            <w:r w:rsidRPr="00DF79B9">
              <w:rPr>
                <w:rFonts w:ascii="DejaVu Sans Condensed" w:hAnsi="DejaVu Sans Condensed"/>
                <w:b/>
                <w:sz w:val="16"/>
                <w:lang w:val="pt-BR"/>
              </w:rPr>
              <w:t>ANÁLISES MICROBIOLÓGICAS</w:t>
            </w:r>
          </w:p>
          <w:p w:rsidR="00420AEF" w:rsidRPr="00420AEF" w:rsidRDefault="00930FE2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420AEF" w:rsidRPr="00420AEF">
              <w:rPr>
                <w:rFonts w:ascii="DejaVu Sans Condensed" w:hAnsi="DejaVu Sans Condensed"/>
                <w:sz w:val="16"/>
                <w:lang w:val="pt-BR"/>
              </w:rPr>
              <w:t xml:space="preserve">Antibiograma </w:t>
            </w:r>
          </w:p>
          <w:p w:rsidR="002629A6" w:rsidRDefault="002629A6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  <w:lang w:val="pt-BR"/>
              </w:rPr>
              <w:t>Contagem de bactérias lácticas</w:t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</w:p>
          <w:p w:rsidR="004374F1" w:rsidRDefault="004374F1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  <w:lang w:val="pt-BR"/>
              </w:rPr>
              <w:t>Contagem de Bacillus spp.</w:t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</w:p>
          <w:p w:rsidR="002629A6" w:rsidRDefault="002629A6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  <w:lang w:val="pt-BR"/>
              </w:rPr>
              <w:t xml:space="preserve">Contagem de </w:t>
            </w:r>
            <w:r w:rsidRPr="00A20A7D">
              <w:rPr>
                <w:rFonts w:ascii="DejaVu Sans Condensed" w:hAnsi="DejaVu Sans Condensed"/>
                <w:i/>
                <w:sz w:val="16"/>
                <w:lang w:val="pt-BR"/>
              </w:rPr>
              <w:t>Clostridium perfringens</w:t>
            </w:r>
          </w:p>
          <w:p w:rsidR="002629A6" w:rsidRDefault="002629A6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  <w:lang w:val="pt-BR"/>
              </w:rPr>
              <w:t>Contagem de Enterobactérias</w:t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</w:p>
          <w:p w:rsidR="004374F1" w:rsidRDefault="004374F1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  <w:lang w:val="pt-BR"/>
              </w:rPr>
              <w:t xml:space="preserve">Contagem de </w:t>
            </w:r>
            <w:r w:rsidRPr="004374F1">
              <w:rPr>
                <w:rFonts w:ascii="DejaVu Sans Condensed" w:hAnsi="DejaVu Sans Condensed"/>
                <w:i/>
                <w:sz w:val="16"/>
                <w:lang w:val="pt-BR"/>
              </w:rPr>
              <w:t>E. coli</w:t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</w:p>
          <w:p w:rsidR="002629A6" w:rsidRPr="00420AEF" w:rsidRDefault="002629A6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 xml:space="preserve">Detecção de ácaros </w:t>
            </w:r>
          </w:p>
          <w:p w:rsidR="002629A6" w:rsidRDefault="002629A6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 xml:space="preserve">Detecção e Isolamento de </w:t>
            </w:r>
            <w:r w:rsidRPr="00930FE2">
              <w:rPr>
                <w:rFonts w:ascii="DejaVu Sans Condensed" w:hAnsi="DejaVu Sans Condensed"/>
                <w:i/>
                <w:sz w:val="16"/>
                <w:lang w:val="pt-BR"/>
              </w:rPr>
              <w:t>Clostridium perfringens</w:t>
            </w:r>
          </w:p>
          <w:p w:rsidR="002629A6" w:rsidRDefault="002629A6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 xml:space="preserve">Detecção / Pesquisa de </w:t>
            </w:r>
            <w:r w:rsidRPr="00930FE2">
              <w:rPr>
                <w:rFonts w:ascii="DejaVu Sans Condensed" w:hAnsi="DejaVu Sans Condensed"/>
                <w:i/>
                <w:sz w:val="16"/>
                <w:lang w:val="pt-BR"/>
              </w:rPr>
              <w:t>Salmonella</w:t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</w:p>
          <w:p w:rsidR="00772C1B" w:rsidRDefault="00772C1B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 xml:space="preserve">Isolamento / identiﬁcação microbiológica </w:t>
            </w:r>
          </w:p>
          <w:p w:rsidR="00772C1B" w:rsidRPr="00420AEF" w:rsidRDefault="00772C1B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>Isolamento microbiológico e contagem bacteriana em</w:t>
            </w:r>
            <w:r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>urina suína</w:t>
            </w:r>
          </w:p>
          <w:p w:rsidR="002629A6" w:rsidRDefault="00930FE2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420AEF" w:rsidRPr="00420AEF">
              <w:rPr>
                <w:rFonts w:ascii="DejaVu Sans Condensed" w:hAnsi="DejaVu Sans Condensed"/>
                <w:sz w:val="16"/>
                <w:lang w:val="pt-BR"/>
              </w:rPr>
              <w:t>MIC Determinação da concentração inibitória mínima de antimicrobianos</w:t>
            </w:r>
          </w:p>
          <w:p w:rsidR="00772C1B" w:rsidRDefault="00772C1B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 xml:space="preserve">Sorotipificação Completa </w:t>
            </w:r>
            <w:r w:rsidRPr="002117B0">
              <w:rPr>
                <w:rFonts w:ascii="DejaVu Sans Condensed" w:hAnsi="DejaVu Sans Condensed"/>
                <w:i/>
                <w:sz w:val="16"/>
                <w:lang w:val="pt-BR"/>
              </w:rPr>
              <w:t>Salmonella</w:t>
            </w:r>
          </w:p>
          <w:p w:rsidR="00420AEF" w:rsidRDefault="002629A6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>Teste de eﬁcácia de desinfetantes</w:t>
            </w:r>
          </w:p>
          <w:p w:rsidR="00420AEF" w:rsidRPr="00DF79B9" w:rsidRDefault="00420AEF" w:rsidP="00F65FF3">
            <w:pPr>
              <w:pStyle w:val="TableParagraph"/>
              <w:ind w:left="40"/>
              <w:rPr>
                <w:rFonts w:ascii="DejaVu Sans Condensed" w:hAnsi="DejaVu Sans Condensed"/>
                <w:b/>
                <w:sz w:val="16"/>
                <w:lang w:val="pt-BR"/>
              </w:rPr>
            </w:pPr>
            <w:r w:rsidRPr="00DF79B9">
              <w:rPr>
                <w:rFonts w:ascii="DejaVu Sans Condensed" w:hAnsi="DejaVu Sans Condensed"/>
                <w:b/>
                <w:sz w:val="16"/>
                <w:lang w:val="pt-BR"/>
              </w:rPr>
              <w:t>ANÁLISE DE SÊMEN</w:t>
            </w:r>
          </w:p>
          <w:p w:rsidR="00420AEF" w:rsidRDefault="00930FE2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420AEF" w:rsidRPr="00420AEF">
              <w:rPr>
                <w:rFonts w:ascii="DejaVu Sans Condensed" w:hAnsi="DejaVu Sans Condensed"/>
                <w:sz w:val="16"/>
                <w:lang w:val="pt-BR"/>
              </w:rPr>
              <w:t xml:space="preserve">Contagem de espermatozoides </w:t>
            </w:r>
          </w:p>
          <w:p w:rsidR="00420AEF" w:rsidRDefault="00930FE2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420AEF" w:rsidRPr="00420AEF">
              <w:rPr>
                <w:rFonts w:ascii="DejaVu Sans Condensed" w:hAnsi="DejaVu Sans Condensed"/>
                <w:sz w:val="16"/>
                <w:lang w:val="pt-BR"/>
              </w:rPr>
              <w:t xml:space="preserve">Contagem de microrganismos a 30ºC </w:t>
            </w:r>
          </w:p>
          <w:p w:rsidR="00772C1B" w:rsidRDefault="00772C1B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  <w:lang w:val="pt-BR"/>
              </w:rPr>
              <w:t>Determinação da taxa de cromossomos X e Y (método molecular - PCR)</w:t>
            </w:r>
          </w:p>
          <w:p w:rsidR="00420AEF" w:rsidRDefault="00930FE2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420AEF" w:rsidRPr="00420AEF">
              <w:rPr>
                <w:rFonts w:ascii="DejaVu Sans Condensed" w:hAnsi="DejaVu Sans Condensed"/>
                <w:sz w:val="16"/>
                <w:lang w:val="pt-BR"/>
              </w:rPr>
              <w:t>Isolamento / identiﬁcação microbiológica</w:t>
            </w:r>
          </w:p>
          <w:p w:rsidR="00772C1B" w:rsidRDefault="00772C1B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 xml:space="preserve">Morfologia espermática </w:t>
            </w:r>
          </w:p>
          <w:p w:rsidR="00420AEF" w:rsidRPr="00DF79B9" w:rsidRDefault="00420AEF" w:rsidP="00F65FF3">
            <w:pPr>
              <w:pStyle w:val="TableParagraph"/>
              <w:rPr>
                <w:rFonts w:ascii="DejaVu Sans Condensed" w:hAnsi="DejaVu Sans Condensed"/>
                <w:b/>
                <w:sz w:val="16"/>
                <w:lang w:val="pt-BR"/>
              </w:rPr>
            </w:pPr>
            <w:r w:rsidRPr="00DF79B9">
              <w:rPr>
                <w:rFonts w:ascii="DejaVu Sans Condensed" w:hAnsi="DejaVu Sans Condensed"/>
                <w:b/>
                <w:sz w:val="16"/>
                <w:lang w:val="pt-BR"/>
              </w:rPr>
              <w:t>ANÁLISE PARASITOLÓGICA</w:t>
            </w:r>
          </w:p>
          <w:p w:rsidR="00420AEF" w:rsidRDefault="00930FE2" w:rsidP="00F65FF3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420AEF" w:rsidRPr="00420AEF">
              <w:rPr>
                <w:rFonts w:ascii="DejaVu Sans Condensed" w:hAnsi="DejaVu Sans Condensed"/>
                <w:sz w:val="16"/>
                <w:lang w:val="pt-BR"/>
              </w:rPr>
              <w:t>OPG/OOPG-contagem de ovos/oocisto</w:t>
            </w:r>
          </w:p>
          <w:p w:rsidR="00420AEF" w:rsidRDefault="00930FE2" w:rsidP="00F65FF3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420AEF" w:rsidRPr="00420AEF">
              <w:rPr>
                <w:rFonts w:ascii="DejaVu Sans Condensed" w:hAnsi="DejaVu Sans Condensed"/>
                <w:sz w:val="16"/>
                <w:lang w:val="pt-BR"/>
              </w:rPr>
              <w:t>Raspado de pele</w:t>
            </w:r>
          </w:p>
          <w:p w:rsidR="003E42C8" w:rsidRPr="00DF79B9" w:rsidRDefault="003E42C8" w:rsidP="00F65FF3">
            <w:pPr>
              <w:pStyle w:val="TableParagraph"/>
              <w:rPr>
                <w:rFonts w:ascii="DejaVu Sans Condensed" w:hAnsi="DejaVu Sans Condensed"/>
                <w:b/>
                <w:sz w:val="16"/>
                <w:lang w:val="pt-BR"/>
              </w:rPr>
            </w:pPr>
            <w:r w:rsidRPr="00DF79B9">
              <w:rPr>
                <w:rFonts w:ascii="DejaVu Sans Condensed" w:hAnsi="DejaVu Sans Condensed"/>
                <w:b/>
                <w:sz w:val="16"/>
                <w:lang w:val="pt-BR"/>
              </w:rPr>
              <w:t>HISTOPATOLOGIA</w:t>
            </w:r>
          </w:p>
          <w:p w:rsidR="00772C1B" w:rsidRPr="00772C1B" w:rsidRDefault="00772C1B" w:rsidP="00F65FF3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>Absorção Intestinal</w:t>
            </w:r>
          </w:p>
          <w:p w:rsidR="003E42C8" w:rsidRDefault="00930FE2" w:rsidP="00F65FF3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3E42C8" w:rsidRPr="003E42C8">
              <w:rPr>
                <w:rFonts w:ascii="DejaVu Sans Condensed" w:hAnsi="DejaVu Sans Condensed"/>
                <w:sz w:val="16"/>
                <w:lang w:val="pt-BR"/>
              </w:rPr>
              <w:t>Exame Histopatológico</w:t>
            </w:r>
          </w:p>
          <w:p w:rsidR="003E42C8" w:rsidRDefault="00930FE2" w:rsidP="00F65FF3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3E42C8" w:rsidRPr="003E42C8">
              <w:rPr>
                <w:rFonts w:ascii="DejaVu Sans Condensed" w:hAnsi="DejaVu Sans Condensed"/>
                <w:sz w:val="16"/>
                <w:lang w:val="pt-BR"/>
              </w:rPr>
              <w:t>Morfometria Intestinal</w:t>
            </w:r>
          </w:p>
          <w:p w:rsidR="003E42C8" w:rsidRDefault="00930FE2" w:rsidP="00F65FF3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3E42C8" w:rsidRPr="003E42C8">
              <w:rPr>
                <w:rFonts w:ascii="DejaVu Sans Condensed" w:hAnsi="DejaVu Sans Condensed"/>
                <w:sz w:val="16"/>
                <w:lang w:val="pt-BR"/>
              </w:rPr>
              <w:t>Morfologia Intestinal</w:t>
            </w:r>
          </w:p>
          <w:p w:rsidR="002A1741" w:rsidRPr="00DF79B9" w:rsidRDefault="002A1741" w:rsidP="007406A1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6" w:space="0" w:color="7A7A7A"/>
              <w:right w:val="single" w:sz="6" w:space="0" w:color="7A7A7A"/>
            </w:tcBorders>
          </w:tcPr>
          <w:p w:rsidR="005A6C94" w:rsidRPr="00DF79B9" w:rsidRDefault="00287999" w:rsidP="005A6C94">
            <w:pPr>
              <w:pStyle w:val="TableParagraph"/>
              <w:rPr>
                <w:rFonts w:ascii="DejaVu Sans Condensed" w:hAnsi="DejaVu Sans Condensed"/>
                <w:b/>
                <w:sz w:val="16"/>
                <w:lang w:val="pt-BR"/>
              </w:rPr>
            </w:pPr>
            <w:r w:rsidRPr="00E2440B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A6C94" w:rsidRPr="00DF79B9">
              <w:rPr>
                <w:rFonts w:ascii="DejaVu Sans Condensed" w:hAnsi="DejaVu Sans Condensed"/>
                <w:b/>
                <w:sz w:val="16"/>
                <w:lang w:val="pt-BR"/>
              </w:rPr>
              <w:t>REAÇÃO EM CADEIA DA POLIMERASE (PCR)</w:t>
            </w:r>
          </w:p>
          <w:p w:rsidR="005A6C94" w:rsidRDefault="005A6C94" w:rsidP="005A6C94">
            <w:pPr>
              <w:pStyle w:val="TableParagraph"/>
              <w:rPr>
                <w:rFonts w:ascii="DejaVu Sans Condensed" w:hAnsi="DejaVu Sans Condensed"/>
                <w:i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5669BC">
              <w:rPr>
                <w:rFonts w:ascii="DejaVu Sans Condensed" w:hAnsi="DejaVu Sans Condensed"/>
                <w:i/>
                <w:sz w:val="16"/>
                <w:lang w:val="pt-BR"/>
              </w:rPr>
              <w:t xml:space="preserve">Actinobacillus pleuropneumoniae </w:t>
            </w:r>
          </w:p>
          <w:p w:rsidR="00772C1B" w:rsidRPr="005669BC" w:rsidRDefault="00772C1B" w:rsidP="005A6C94">
            <w:pPr>
              <w:pStyle w:val="TableParagraph"/>
              <w:rPr>
                <w:rFonts w:ascii="DejaVu Sans Condensed" w:hAnsi="DejaVu Sans Condensed"/>
                <w:i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5669BC">
              <w:rPr>
                <w:rFonts w:ascii="DejaVu Sans Condensed" w:hAnsi="DejaVu Sans Condensed"/>
                <w:i/>
                <w:sz w:val="16"/>
                <w:lang w:val="pt-BR"/>
              </w:rPr>
              <w:t>Brachyspira hyodysenteriae</w:t>
            </w:r>
          </w:p>
          <w:p w:rsidR="005A6C94" w:rsidRPr="003E42C8" w:rsidRDefault="005A6C94" w:rsidP="005A6C94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5669BC">
              <w:rPr>
                <w:rFonts w:ascii="DejaVu Sans Condensed" w:hAnsi="DejaVu Sans Condensed"/>
                <w:i/>
                <w:sz w:val="16"/>
                <w:lang w:val="pt-BR"/>
              </w:rPr>
              <w:t>Brachyspira pilosicoli</w:t>
            </w:r>
            <w:r w:rsidRPr="003E42C8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</w:p>
          <w:p w:rsidR="00772C1B" w:rsidRPr="00772C1B" w:rsidRDefault="00772C1B" w:rsidP="005A6C94">
            <w:pPr>
              <w:pStyle w:val="TableParagraph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3E42C8">
              <w:rPr>
                <w:rFonts w:ascii="DejaVu Sans Condensed" w:hAnsi="DejaVu Sans Condensed"/>
                <w:sz w:val="16"/>
                <w:lang w:val="pt-BR"/>
              </w:rPr>
              <w:t xml:space="preserve">Circovírus suíno tipo 2 (PCV-2) </w:t>
            </w:r>
            <w:r w:rsidRPr="00E2440B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</w:p>
          <w:p w:rsidR="00772C1B" w:rsidRDefault="00772C1B" w:rsidP="005A6C94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Detecção e Tipificação de </w:t>
            </w:r>
            <w:r w:rsidRPr="00ED5D38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Clostridium perfringens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(Tipo A 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e 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C)</w:t>
            </w:r>
          </w:p>
          <w:p w:rsidR="00772C1B" w:rsidRPr="00772C1B" w:rsidRDefault="00772C1B" w:rsidP="005A6C94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40B">
              <w:rPr>
                <w:rFonts w:ascii="DejaVu Sans Condensed" w:hAnsi="DejaVu Sans Condensed" w:cs="DejaVu Sans Condensed"/>
                <w:sz w:val="16"/>
                <w:szCs w:val="16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E2440B"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  <w:t>Erysipelothrix rhusiopathiae</w:t>
            </w:r>
          </w:p>
          <w:p w:rsidR="00ED5D38" w:rsidRDefault="00ED5D38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Genotipagem de </w:t>
            </w:r>
            <w:r w:rsidRPr="00B92982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Escherichia coli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(fímbrias e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toxinas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)</w:t>
            </w:r>
          </w:p>
          <w:p w:rsidR="00DF79B9" w:rsidRDefault="00DF79B9" w:rsidP="00F65FF3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ED5D38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Glaesserella parasuis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(</w:t>
            </w:r>
            <w:r w:rsidRPr="00B92982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Haemophilu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s </w:t>
            </w:r>
            <w:r w:rsidRPr="00B92982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parasuis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)</w:t>
            </w:r>
          </w:p>
          <w:p w:rsidR="00F96924" w:rsidRDefault="00F96924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Inﬂuenza A </w:t>
            </w:r>
          </w:p>
          <w:p w:rsidR="00772C1B" w:rsidRPr="00772C1B" w:rsidRDefault="00772C1B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5669BC">
              <w:rPr>
                <w:rFonts w:ascii="DejaVu Sans Condensed" w:hAnsi="DejaVu Sans Condensed"/>
                <w:i/>
                <w:sz w:val="16"/>
                <w:lang w:val="pt-BR"/>
              </w:rPr>
              <w:t>Lawsonia intracelulares</w:t>
            </w:r>
            <w:r w:rsidRPr="003E42C8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</w:p>
          <w:p w:rsidR="00905F72" w:rsidRDefault="00905F72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Leptospira spp.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</w:p>
          <w:p w:rsidR="00DF79B9" w:rsidRPr="00E2440B" w:rsidRDefault="00DF79B9" w:rsidP="00772C1B">
            <w:pPr>
              <w:pStyle w:val="TableParagraph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A932E4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Mycoplasma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hyopneumoniae</w:t>
            </w:r>
          </w:p>
          <w:p w:rsidR="003E42C8" w:rsidRPr="003E42C8" w:rsidRDefault="00930FE2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3E42C8" w:rsidRPr="00A932E4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Mycoplasma</w:t>
            </w:r>
            <w:r w:rsidR="003E42C8"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hyorhinis </w:t>
            </w:r>
          </w:p>
          <w:p w:rsidR="003E42C8" w:rsidRPr="003E42C8" w:rsidRDefault="00930FE2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3E42C8"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Parvovírus suíno </w:t>
            </w:r>
          </w:p>
          <w:p w:rsidR="003E42C8" w:rsidRDefault="00930FE2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3E42C8" w:rsidRPr="00ED5D38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Pasteurella multocida</w:t>
            </w:r>
            <w:r w:rsidR="003E42C8"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</w:p>
          <w:p w:rsidR="00ED5D38" w:rsidRPr="003E42C8" w:rsidRDefault="00ED5D38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40B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E2440B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Pasteurella multocida (Detecção dos genes de virul</w:t>
            </w:r>
            <w:r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ência ToxA e PfhA)</w:t>
            </w:r>
          </w:p>
          <w:p w:rsidR="003E42C8" w:rsidRDefault="00930FE2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3E42C8"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Rotavírus (Grupo A) </w:t>
            </w:r>
          </w:p>
          <w:p w:rsidR="002C0680" w:rsidRDefault="002C0680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proofErr w:type="spellStart"/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Rotavírus</w:t>
            </w:r>
            <w:proofErr w:type="spellEnd"/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(Grupo 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C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) </w:t>
            </w:r>
          </w:p>
          <w:p w:rsidR="00772C1B" w:rsidRPr="003E42C8" w:rsidRDefault="00772C1B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ED5D38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Salmonella</w:t>
            </w:r>
            <w:r w:rsidRPr="00753A7F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Choleraesuis</w:t>
            </w:r>
          </w:p>
          <w:p w:rsidR="003E42C8" w:rsidRDefault="00930FE2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3E42C8" w:rsidRPr="00ED5D38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Salmonella</w:t>
            </w:r>
            <w:r w:rsidR="003E42C8"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spp. </w:t>
            </w:r>
          </w:p>
          <w:p w:rsidR="00ED5D38" w:rsidRDefault="00ED5D38" w:rsidP="00772C1B">
            <w:pPr>
              <w:pStyle w:val="TableParagraph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40B">
              <w:rPr>
                <w:rFonts w:ascii="DejaVu Sans Condensed" w:hAnsi="DejaVu Sans Condensed" w:cs="DejaVu Sans Condensed"/>
                <w:sz w:val="16"/>
                <w:szCs w:val="16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31370C">
              <w:rPr>
                <w:rFonts w:ascii="DejaVu Sans Condensed" w:hAnsi="DejaVu Sans Condensed" w:cs="DejaVu Sans Condensed"/>
                <w:i/>
                <w:sz w:val="16"/>
                <w:szCs w:val="16"/>
              </w:rPr>
              <w:t>Streptococcus suis</w:t>
            </w:r>
          </w:p>
          <w:p w:rsidR="00F91D05" w:rsidRDefault="00ED5D38" w:rsidP="00772C1B">
            <w:pPr>
              <w:pStyle w:val="TableParagraph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40B">
              <w:rPr>
                <w:rFonts w:ascii="DejaVu Sans Condensed" w:hAnsi="DejaVu Sans Condensed" w:cs="DejaVu Sans Condensed"/>
                <w:sz w:val="16"/>
                <w:szCs w:val="16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31370C">
              <w:rPr>
                <w:rFonts w:ascii="DejaVu Sans Condensed" w:hAnsi="DejaVu Sans Condensed" w:cs="DejaVu Sans Condensed"/>
                <w:i/>
                <w:sz w:val="16"/>
                <w:szCs w:val="16"/>
              </w:rPr>
              <w:t>Streptococcus</w:t>
            </w:r>
            <w:r w:rsidR="00455243" w:rsidRPr="0031370C">
              <w:rPr>
                <w:rFonts w:ascii="DejaVu Sans Condensed" w:hAnsi="DejaVu Sans Condensed" w:cs="DejaVu Sans Condensed"/>
                <w:i/>
                <w:sz w:val="16"/>
                <w:szCs w:val="16"/>
              </w:rPr>
              <w:t xml:space="preserve"> suis</w:t>
            </w:r>
            <w:r w:rsidRPr="00615E97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>Tipo 2</w:t>
            </w:r>
          </w:p>
          <w:p w:rsidR="00772C1B" w:rsidRPr="00772C1B" w:rsidRDefault="00772C1B" w:rsidP="00772C1B">
            <w:pPr>
              <w:pStyle w:val="TableParagraph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40B">
              <w:rPr>
                <w:rFonts w:ascii="DejaVu Sans Condensed" w:hAnsi="DejaVu Sans Condensed" w:cs="DejaVu Sans Condensed"/>
                <w:sz w:val="16"/>
                <w:szCs w:val="16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Tipificação molecular de </w:t>
            </w:r>
            <w:r w:rsidRPr="00ED5D38">
              <w:rPr>
                <w:rFonts w:ascii="DejaVu Sans Condensed" w:hAnsi="DejaVu Sans Condensed" w:cs="DejaVu Sans Condensed"/>
                <w:i/>
                <w:sz w:val="16"/>
                <w:szCs w:val="16"/>
              </w:rPr>
              <w:t>Salmonella</w:t>
            </w:r>
            <w:r w:rsidRPr="008406EE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Typhimurium</w:t>
            </w:r>
          </w:p>
          <w:p w:rsidR="00772C1B" w:rsidRDefault="00772C1B" w:rsidP="00772C1B">
            <w:pPr>
              <w:pStyle w:val="TableParagraph"/>
              <w:rPr>
                <w:rFonts w:ascii="DejaVu Sans Condensed" w:hAnsi="DejaVu Sans Condensed"/>
                <w:i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772C1B">
              <w:rPr>
                <w:rFonts w:ascii="DejaVu Sans Condensed" w:hAnsi="DejaVu Sans Condensed"/>
                <w:b/>
                <w:sz w:val="16"/>
                <w:lang w:val="pt-BR"/>
              </w:rPr>
              <w:t>PACOTE</w:t>
            </w:r>
            <w:r w:rsidRPr="003E42C8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  <w:r w:rsidRPr="005669BC">
              <w:rPr>
                <w:rFonts w:ascii="DejaVu Sans Condensed" w:hAnsi="DejaVu Sans Condensed"/>
                <w:i/>
                <w:sz w:val="16"/>
                <w:lang w:val="pt-BR"/>
              </w:rPr>
              <w:t>Brachyspira hyodysenteriae</w:t>
            </w:r>
            <w:r w:rsidRPr="003E42C8">
              <w:rPr>
                <w:rFonts w:ascii="DejaVu Sans Condensed" w:hAnsi="DejaVu Sans Condensed"/>
                <w:sz w:val="16"/>
                <w:lang w:val="pt-BR"/>
              </w:rPr>
              <w:t xml:space="preserve">, B.   </w:t>
            </w:r>
            <w:r>
              <w:rPr>
                <w:rFonts w:ascii="DejaVu Sans Condensed" w:hAnsi="DejaVu Sans Condensed"/>
                <w:i/>
                <w:sz w:val="16"/>
                <w:lang w:val="pt-BR"/>
              </w:rPr>
              <w:t>p</w:t>
            </w:r>
            <w:r w:rsidRPr="005669BC">
              <w:rPr>
                <w:rFonts w:ascii="DejaVu Sans Condensed" w:hAnsi="DejaVu Sans Condensed"/>
                <w:i/>
                <w:sz w:val="16"/>
                <w:lang w:val="pt-BR"/>
              </w:rPr>
              <w:t xml:space="preserve">ilosicoli </w:t>
            </w:r>
            <w:r w:rsidRPr="003E42C8">
              <w:rPr>
                <w:rFonts w:ascii="DejaVu Sans Condensed" w:hAnsi="DejaVu Sans Condensed"/>
                <w:sz w:val="16"/>
                <w:lang w:val="pt-BR"/>
              </w:rPr>
              <w:t>e</w:t>
            </w:r>
            <w:r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  <w:r w:rsidRPr="005669BC">
              <w:rPr>
                <w:rFonts w:ascii="DejaVu Sans Condensed" w:hAnsi="DejaVu Sans Condensed"/>
                <w:i/>
                <w:sz w:val="16"/>
                <w:lang w:val="pt-BR"/>
              </w:rPr>
              <w:t>Lawsonia intracelulares</w:t>
            </w:r>
          </w:p>
          <w:p w:rsidR="00772C1B" w:rsidRDefault="00772C1B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772C1B">
              <w:rPr>
                <w:rFonts w:ascii="DejaVu Sans Condensed" w:hAnsi="DejaVu Sans Condensed"/>
                <w:b/>
                <w:sz w:val="16"/>
                <w:lang w:val="pt-BR"/>
              </w:rPr>
              <w:t>PACOTE</w:t>
            </w:r>
            <w:r w:rsidRPr="003E42C8">
              <w:rPr>
                <w:rFonts w:ascii="DejaVu Sans Condensed" w:hAnsi="DejaVu Sans Condensed"/>
                <w:sz w:val="16"/>
                <w:lang w:val="pt-BR"/>
              </w:rPr>
              <w:t xml:space="preserve"> Circovírus Suíno tipo 2 e </w:t>
            </w:r>
            <w:proofErr w:type="spellStart"/>
            <w:r w:rsidRPr="003E42C8">
              <w:rPr>
                <w:rFonts w:ascii="DejaVu Sans Condensed" w:hAnsi="DejaVu Sans Condensed"/>
                <w:sz w:val="16"/>
                <w:lang w:val="pt-BR"/>
              </w:rPr>
              <w:t>Parvovírus</w:t>
            </w:r>
            <w:proofErr w:type="spellEnd"/>
            <w:r w:rsidRPr="003E42C8">
              <w:rPr>
                <w:rFonts w:ascii="DejaVu Sans Condensed" w:hAnsi="DejaVu Sans Condensed"/>
                <w:sz w:val="16"/>
                <w:lang w:val="pt-BR"/>
              </w:rPr>
              <w:t xml:space="preserve"> Suíno</w:t>
            </w:r>
          </w:p>
          <w:p w:rsidR="002C0680" w:rsidRPr="002C0680" w:rsidRDefault="002C0680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772C1B"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  <w:t>PACOTE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Rotavírus Grupo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A e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C</w:t>
            </w:r>
          </w:p>
          <w:bookmarkStart w:id="0" w:name="_GoBack"/>
          <w:p w:rsidR="00DF79B9" w:rsidRPr="00493943" w:rsidRDefault="00772C1B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bookmarkEnd w:id="0"/>
            <w:r w:rsidRPr="00772C1B"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  <w:t>PACOTE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A932E4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Mycoplasma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hyopneumoniae e M.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hyorhinis</w:t>
            </w:r>
          </w:p>
        </w:tc>
        <w:tc>
          <w:tcPr>
            <w:tcW w:w="2852" w:type="dxa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5A6C94" w:rsidRDefault="005A6C94" w:rsidP="005A6C94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</w:pPr>
            <w:r w:rsidRPr="00DF79B9"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  <w:t>PAINÉIS FACILITADORES</w:t>
            </w:r>
            <w:r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  <w:t xml:space="preserve"> </w:t>
            </w:r>
            <w:r w:rsidRPr="00DF79B9"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  <w:t>(PCR EM TEMPO REAL)</w:t>
            </w:r>
          </w:p>
          <w:p w:rsidR="00772C1B" w:rsidRPr="00930FE2" w:rsidRDefault="00772C1B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930415"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  <w:t>Painel Diarreia Pós Desmama para Suínos</w:t>
            </w:r>
            <w:r w:rsidRPr="00930FE2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</w:p>
          <w:p w:rsidR="00772C1B" w:rsidRDefault="00772C1B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930FE2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(Brachyspira hyodysenteriae, B. pilosicoli, Lawsonia intracellularis,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930FE2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Genotipagem de Escherichia coli patogênica (Toxinas e Fímbrias), Rotavírus (Grupo A), Salmonella spp.)</w:t>
            </w:r>
          </w:p>
          <w:p w:rsidR="00772C1B" w:rsidRPr="00F9252C" w:rsidRDefault="00772C1B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930415"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  <w:t>Painel Entérico Neonatal para Suínos</w:t>
            </w:r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</w:p>
          <w:p w:rsidR="00772C1B" w:rsidRPr="00F9252C" w:rsidRDefault="00772C1B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(Clostridium perfringens Tipo A, Clostridium perfringens Tipo C, Rotavírus (Grupo A), Genotipagem de Escherichia coli patogênica </w:t>
            </w:r>
          </w:p>
          <w:p w:rsidR="00772C1B" w:rsidRDefault="00772C1B" w:rsidP="00772C1B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(Toxinas e Fimbrias) e Salmonella spp.)</w:t>
            </w:r>
          </w:p>
          <w:p w:rsidR="00772C1B" w:rsidRPr="007F4246" w:rsidRDefault="00772C1B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7F4246"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  <w:t>Painel Reprodutivo para Suínos</w:t>
            </w:r>
          </w:p>
          <w:p w:rsidR="00772C1B" w:rsidRDefault="00772C1B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7F424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Leptospira spp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, </w:t>
            </w:r>
            <w:r w:rsidRPr="007F424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Parvovírus Suíno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, </w:t>
            </w:r>
            <w:r w:rsidRPr="007F424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Circovírus Suíno Tipo 2 (PCV2)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, </w:t>
            </w:r>
            <w:r w:rsidRPr="007F424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Erysipelothrix rhusiopathiae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.</w:t>
            </w:r>
          </w:p>
          <w:p w:rsidR="00772C1B" w:rsidRPr="00F9252C" w:rsidRDefault="00772C1B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930415"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  <w:t>Painel Respiratório Ampliado para Suínos</w:t>
            </w:r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</w:p>
          <w:p w:rsidR="00772C1B" w:rsidRPr="00772C1B" w:rsidRDefault="00772C1B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(Actinobacillus pleuropneumoniae, </w:t>
            </w:r>
            <w:r w:rsidRPr="00A932E4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Mycoplasma</w:t>
            </w:r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hyopneumoniae, </w:t>
            </w:r>
            <w:r w:rsidRPr="00A932E4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 xml:space="preserve">Mycoplasma </w:t>
            </w:r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hyorhinis, Pasteurella multocida, Glaesserella parasuis, Vírus da Influenza </w:t>
            </w:r>
            <w:proofErr w:type="gramStart"/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A,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B92982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Salmonella</w:t>
            </w:r>
            <w:proofErr w:type="gramEnd"/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spp. e Circovírus Suíno Tipo 2)</w:t>
            </w:r>
          </w:p>
          <w:p w:rsidR="005A6C94" w:rsidRPr="00F9252C" w:rsidRDefault="005A6C94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95CA5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930415"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  <w:t>Painel Respiratório Primário para Suínos</w:t>
            </w:r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</w:p>
          <w:p w:rsidR="00930FE2" w:rsidRPr="00772C1B" w:rsidRDefault="005A6C94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(Actinobacillus pleuropneumoniae, </w:t>
            </w:r>
            <w:r w:rsidRPr="00A932E4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Mycoplasma</w:t>
            </w:r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hyopneumoniae, Pasteurella multocida, Glaesserella parasuis, Vírus da Influenza A e Circovírus Suíno Tipo 2) </w:t>
            </w:r>
          </w:p>
        </w:tc>
      </w:tr>
      <w:tr w:rsidR="00887C96" w:rsidRPr="00C4352D" w:rsidTr="00BA7E3E">
        <w:trPr>
          <w:trHeight w:val="230"/>
        </w:trPr>
        <w:tc>
          <w:tcPr>
            <w:tcW w:w="11388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887C96" w:rsidRPr="00C4352D" w:rsidRDefault="00887C96" w:rsidP="00F65FF3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  <w:lang w:val="pt-BR"/>
              </w:rPr>
            </w:pPr>
            <w:r>
              <w:rPr>
                <w:rFonts w:ascii="DejaVu Sans Condensed"/>
                <w:color w:val="FFFFFF"/>
                <w:sz w:val="24"/>
              </w:rPr>
              <w:t>DADOS PARA PAGAMENT</w:t>
            </w:r>
            <w:r w:rsidRPr="00C4352D">
              <w:rPr>
                <w:rFonts w:ascii="DejaVu Sans Condensed"/>
                <w:color w:val="FFFFFF"/>
                <w:sz w:val="24"/>
                <w:lang w:val="pt-BR"/>
              </w:rPr>
              <w:t>O</w:t>
            </w:r>
          </w:p>
        </w:tc>
      </w:tr>
      <w:tr w:rsidR="00887C96" w:rsidTr="002A0BDC">
        <w:trPr>
          <w:trHeight w:val="104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Razão Social: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5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I.E: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87C96" w:rsidTr="002A0BDC">
        <w:trPr>
          <w:trHeight w:val="20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5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87C96" w:rsidTr="002A0BDC">
        <w:trPr>
          <w:trHeight w:val="20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Cidade: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5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CEP: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F65FF3" w:rsidTr="002A0BDC">
        <w:trPr>
          <w:trHeight w:val="20"/>
        </w:trPr>
        <w:tc>
          <w:tcPr>
            <w:tcW w:w="1948" w:type="dxa"/>
            <w:tcBorders>
              <w:top w:val="single" w:sz="6" w:space="0" w:color="7A7A7A"/>
              <w:left w:val="single" w:sz="6" w:space="0" w:color="7A7A7A"/>
              <w:bottom w:val="single" w:sz="4" w:space="0" w:color="auto"/>
              <w:right w:val="nil"/>
            </w:tcBorders>
          </w:tcPr>
          <w:p w:rsidR="00F65FF3" w:rsidRDefault="00F65FF3" w:rsidP="00287999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 Forma de Pagamento</w:t>
            </w:r>
          </w:p>
        </w:tc>
        <w:tc>
          <w:tcPr>
            <w:tcW w:w="1910" w:type="dxa"/>
            <w:tcBorders>
              <w:top w:val="single" w:sz="6" w:space="0" w:color="7A7A7A"/>
              <w:left w:val="nil"/>
              <w:bottom w:val="single" w:sz="4" w:space="0" w:color="auto"/>
              <w:right w:val="nil"/>
            </w:tcBorders>
          </w:tcPr>
          <w:p w:rsidR="00F65FF3" w:rsidRDefault="00F65FF3" w:rsidP="00287999">
            <w:pPr>
              <w:pStyle w:val="TableParagraph"/>
              <w:ind w:left="312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 xml:space="preserve">Boleto       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</w:rPr>
              <w:t>À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  <w:t xml:space="preserve"> </w:t>
            </w:r>
            <w:r>
              <w:rPr>
                <w:rFonts w:ascii="DejaVu Sans Condensed" w:hAnsi="DejaVu Sans Condensed"/>
                <w:sz w:val="16"/>
              </w:rPr>
              <w:t>vista</w:t>
            </w:r>
          </w:p>
        </w:tc>
        <w:tc>
          <w:tcPr>
            <w:tcW w:w="4678" w:type="dxa"/>
            <w:gridSpan w:val="2"/>
            <w:tcBorders>
              <w:top w:val="single" w:sz="6" w:space="0" w:color="7A7A7A"/>
              <w:left w:val="nil"/>
              <w:bottom w:val="single" w:sz="4" w:space="0" w:color="auto"/>
              <w:right w:val="single" w:sz="6" w:space="0" w:color="7A7A7A"/>
            </w:tcBorders>
          </w:tcPr>
          <w:p w:rsidR="00F65FF3" w:rsidRDefault="00F65FF3" w:rsidP="00287999">
            <w:pPr>
              <w:pStyle w:val="TableParagraph"/>
              <w:ind w:left="312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</w:r>
            <w:r w:rsidR="00295CA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Outra</w:t>
            </w:r>
          </w:p>
        </w:tc>
        <w:tc>
          <w:tcPr>
            <w:tcW w:w="2852" w:type="dxa"/>
            <w:tcBorders>
              <w:top w:val="single" w:sz="6" w:space="0" w:color="7A7A7A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F65FF3" w:rsidRDefault="00F65FF3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Email: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87C96" w:rsidRPr="00E2440B" w:rsidTr="002A0BDC">
        <w:trPr>
          <w:trHeight w:val="791"/>
        </w:trPr>
        <w:tc>
          <w:tcPr>
            <w:tcW w:w="5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7A7A7A"/>
            </w:tcBorders>
            <w:shd w:val="clear" w:color="auto" w:fill="EAEAEA"/>
          </w:tcPr>
          <w:p w:rsidR="00887C96" w:rsidRPr="00147537" w:rsidRDefault="00887C96" w:rsidP="00287999">
            <w:pPr>
              <w:pStyle w:val="TableParagraph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sz w:val="14"/>
                <w:szCs w:val="14"/>
                <w:lang w:val="pt-BR"/>
              </w:rPr>
            </w:pPr>
            <w:r w:rsidRPr="00147537">
              <w:rPr>
                <w:rFonts w:ascii="DejaVu Sans Condensed" w:eastAsia="DejaVu Sans Condensed" w:hAnsi="DejaVu Sans Condensed" w:cs="DejaVu Sans Condensed"/>
                <w:b/>
                <w:bCs/>
                <w:sz w:val="14"/>
                <w:szCs w:val="14"/>
                <w:lang w:val="pt-BR"/>
              </w:rPr>
              <w:t xml:space="preserve">Cascavel / PR </w:t>
            </w:r>
          </w:p>
          <w:p w:rsidR="00887C96" w:rsidRPr="00147537" w:rsidRDefault="00887C96" w:rsidP="00287999">
            <w:pPr>
              <w:pStyle w:val="TableParagraph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</w:pPr>
            <w:r w:rsidRPr="00147537"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  <w:t>MercoLab Laboratórios</w:t>
            </w:r>
            <w:r w:rsidRPr="00147537">
              <w:rPr>
                <w:rFonts w:ascii="DejaVu Sans Condensed" w:eastAsia="DejaVu Sans Condensed" w:hAnsi="DejaVu Sans Condensed" w:cs="DejaVu Sans Condensed"/>
                <w:spacing w:val="-5"/>
                <w:sz w:val="14"/>
                <w:szCs w:val="14"/>
                <w:lang w:val="pt-BR"/>
              </w:rPr>
              <w:t xml:space="preserve"> </w:t>
            </w:r>
            <w:r w:rsidRPr="00147537"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  <w:t xml:space="preserve">Ltda. </w:t>
            </w:r>
          </w:p>
          <w:p w:rsidR="00887C96" w:rsidRPr="00147537" w:rsidRDefault="00887C96" w:rsidP="00287999">
            <w:pPr>
              <w:pStyle w:val="TableParagraph"/>
              <w:ind w:left="39" w:right="424"/>
              <w:jc w:val="center"/>
              <w:rPr>
                <w:rFonts w:ascii="DejaVu Sans Condensed" w:hAnsi="DejaVu Sans Condensed"/>
                <w:sz w:val="14"/>
                <w:szCs w:val="14"/>
                <w:lang w:val="pt-BR"/>
              </w:rPr>
            </w:pPr>
            <w:r w:rsidRPr="00147537"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  <w:t xml:space="preserve">Rua Maringá N.° 2388 </w:t>
            </w:r>
            <w:r w:rsidRPr="00147537">
              <w:rPr>
                <w:rFonts w:ascii="DejaVu Sans Condensed" w:hAnsi="DejaVu Sans Condensed"/>
                <w:sz w:val="14"/>
                <w:szCs w:val="14"/>
                <w:lang w:val="pt-BR"/>
              </w:rPr>
              <w:t xml:space="preserve">Bairro São Cristóvão </w:t>
            </w:r>
          </w:p>
          <w:p w:rsidR="00887C96" w:rsidRPr="00147537" w:rsidRDefault="00887C96" w:rsidP="00287999">
            <w:pPr>
              <w:pStyle w:val="TableParagraph"/>
              <w:ind w:left="39" w:right="424"/>
              <w:jc w:val="center"/>
              <w:rPr>
                <w:rFonts w:ascii="DejaVu Sans Condensed"/>
                <w:sz w:val="14"/>
                <w:szCs w:val="14"/>
                <w:lang w:val="pt-BR"/>
              </w:rPr>
            </w:pPr>
            <w:r w:rsidRPr="00147537">
              <w:rPr>
                <w:rFonts w:ascii="DejaVu Sans Condensed"/>
                <w:sz w:val="14"/>
                <w:szCs w:val="14"/>
                <w:lang w:val="pt-BR"/>
              </w:rPr>
              <w:t>CEP: 85816-280 Fone: (45) 3218-0000</w:t>
            </w:r>
          </w:p>
          <w:p w:rsidR="00887C96" w:rsidRPr="00147537" w:rsidRDefault="00887C96" w:rsidP="00287999">
            <w:pPr>
              <w:pStyle w:val="TableParagraph"/>
              <w:ind w:left="39"/>
              <w:jc w:val="center"/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</w:pPr>
            <w:r w:rsidRPr="00147537">
              <w:rPr>
                <w:rFonts w:ascii="DejaVu Sans Condensed"/>
                <w:sz w:val="14"/>
                <w:szCs w:val="14"/>
                <w:lang w:val="pt-BR"/>
              </w:rPr>
              <w:t>Cascavel - PR -</w:t>
            </w:r>
            <w:r w:rsidRPr="00147537">
              <w:rPr>
                <w:rFonts w:ascii="DejaVu Sans Condensed"/>
                <w:spacing w:val="18"/>
                <w:sz w:val="14"/>
                <w:szCs w:val="14"/>
                <w:lang w:val="pt-BR"/>
              </w:rPr>
              <w:t xml:space="preserve"> </w:t>
            </w:r>
            <w:r w:rsidRPr="00147537">
              <w:rPr>
                <w:rFonts w:ascii="DejaVu Sans Condensed"/>
                <w:sz w:val="14"/>
                <w:szCs w:val="14"/>
                <w:lang w:val="pt-BR"/>
              </w:rPr>
              <w:t>Brasil CNPJ 04.857.370/0001-09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6" w:space="0" w:color="7A7A7A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87C96" w:rsidRPr="00147537" w:rsidRDefault="00887C96" w:rsidP="00287999">
            <w:pPr>
              <w:pStyle w:val="TableParagraph"/>
              <w:ind w:left="39" w:right="508"/>
              <w:jc w:val="center"/>
              <w:rPr>
                <w:rFonts w:ascii="DejaVu Sans Condensed" w:hAnsi="DejaVu Sans Condensed"/>
                <w:b/>
                <w:sz w:val="14"/>
                <w:szCs w:val="14"/>
                <w:lang w:val="pt-BR"/>
              </w:rPr>
            </w:pPr>
            <w:r w:rsidRPr="00147537">
              <w:rPr>
                <w:rFonts w:ascii="DejaVu Sans Condensed" w:hAnsi="DejaVu Sans Condensed"/>
                <w:b/>
                <w:sz w:val="14"/>
                <w:szCs w:val="14"/>
                <w:lang w:val="pt-BR"/>
              </w:rPr>
              <w:t>Chapecó / SC</w:t>
            </w:r>
          </w:p>
          <w:p w:rsidR="00887C96" w:rsidRPr="00147537" w:rsidRDefault="00887C96" w:rsidP="00287999">
            <w:pPr>
              <w:pStyle w:val="TableParagraph"/>
              <w:ind w:left="39" w:right="508"/>
              <w:jc w:val="center"/>
              <w:rPr>
                <w:rFonts w:ascii="DejaVu Sans Condensed" w:hAnsi="DejaVu Sans Condensed"/>
                <w:sz w:val="14"/>
                <w:szCs w:val="14"/>
                <w:lang w:val="pt-BR"/>
              </w:rPr>
            </w:pPr>
            <w:r w:rsidRPr="00147537">
              <w:rPr>
                <w:rFonts w:ascii="DejaVu Sans Condensed" w:hAnsi="DejaVu Sans Condensed"/>
                <w:b/>
                <w:sz w:val="14"/>
                <w:szCs w:val="14"/>
                <w:lang w:val="pt-BR"/>
              </w:rPr>
              <w:t xml:space="preserve"> </w:t>
            </w:r>
            <w:r w:rsidRPr="00147537">
              <w:rPr>
                <w:rFonts w:ascii="DejaVu Sans Condensed" w:hAnsi="DejaVu Sans Condensed"/>
                <w:sz w:val="14"/>
                <w:szCs w:val="14"/>
                <w:lang w:val="pt-BR"/>
              </w:rPr>
              <w:t>MercoLab Laboratórios</w:t>
            </w:r>
            <w:r w:rsidRPr="00147537">
              <w:rPr>
                <w:rFonts w:ascii="DejaVu Sans Condensed" w:hAnsi="DejaVu Sans Condensed"/>
                <w:spacing w:val="-5"/>
                <w:sz w:val="14"/>
                <w:szCs w:val="14"/>
                <w:lang w:val="pt-BR"/>
              </w:rPr>
              <w:t xml:space="preserve"> </w:t>
            </w:r>
            <w:r w:rsidRPr="00147537">
              <w:rPr>
                <w:rFonts w:ascii="DejaVu Sans Condensed" w:hAnsi="DejaVu Sans Condensed"/>
                <w:sz w:val="14"/>
                <w:szCs w:val="14"/>
                <w:lang w:val="pt-BR"/>
              </w:rPr>
              <w:t>Ltda.</w:t>
            </w:r>
          </w:p>
          <w:p w:rsidR="00887C96" w:rsidRPr="00147537" w:rsidRDefault="00887C96" w:rsidP="00287999">
            <w:pPr>
              <w:pStyle w:val="TableParagraph"/>
              <w:ind w:left="39" w:right="508"/>
              <w:jc w:val="center"/>
              <w:rPr>
                <w:rFonts w:ascii="DejaVu Sans Condensed" w:hAnsi="DejaVu Sans Condensed"/>
                <w:sz w:val="14"/>
                <w:szCs w:val="14"/>
                <w:lang w:val="pt-BR"/>
              </w:rPr>
            </w:pPr>
            <w:r w:rsidRPr="00147537">
              <w:rPr>
                <w:rFonts w:ascii="DejaVu Sans Condensed" w:hAnsi="DejaVu Sans Condensed"/>
                <w:sz w:val="14"/>
                <w:szCs w:val="14"/>
                <w:lang w:val="pt-BR"/>
              </w:rPr>
              <w:t xml:space="preserve"> Rua São João, nº 294 D Bairro Presidente Médici</w:t>
            </w:r>
          </w:p>
          <w:p w:rsidR="00887C96" w:rsidRPr="00147537" w:rsidRDefault="00887C96" w:rsidP="00287999">
            <w:pPr>
              <w:pStyle w:val="TableParagraph"/>
              <w:ind w:left="39" w:right="508"/>
              <w:jc w:val="center"/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</w:pPr>
            <w:r w:rsidRPr="00147537">
              <w:rPr>
                <w:rFonts w:ascii="DejaVu Sans Condensed" w:hAnsi="DejaVu Sans Condensed"/>
                <w:sz w:val="14"/>
                <w:szCs w:val="14"/>
                <w:lang w:val="pt-BR"/>
              </w:rPr>
              <w:t xml:space="preserve"> </w:t>
            </w:r>
            <w:r w:rsidRPr="00147537">
              <w:rPr>
                <w:rFonts w:ascii="DejaVu Sans Condensed"/>
                <w:sz w:val="14"/>
                <w:szCs w:val="14"/>
                <w:lang w:val="pt-BR"/>
              </w:rPr>
              <w:t>CEP: 89801-233 - Fone: (49) 3322-4004</w:t>
            </w:r>
          </w:p>
          <w:p w:rsidR="00887C96" w:rsidRPr="00147537" w:rsidRDefault="00887C96" w:rsidP="00287999">
            <w:pPr>
              <w:pStyle w:val="TableParagraph"/>
              <w:ind w:left="39"/>
              <w:jc w:val="center"/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</w:pPr>
            <w:r w:rsidRPr="00147537">
              <w:rPr>
                <w:rFonts w:ascii="DejaVu Sans Condensed" w:hAnsi="DejaVu Sans Condensed"/>
                <w:sz w:val="14"/>
                <w:szCs w:val="14"/>
                <w:lang w:val="pt-BR"/>
              </w:rPr>
              <w:t xml:space="preserve">Chapecó - SC – Brasil - </w:t>
            </w:r>
            <w:r w:rsidRPr="00147537">
              <w:rPr>
                <w:rFonts w:ascii="DejaVu Sans Condensed"/>
                <w:sz w:val="14"/>
                <w:szCs w:val="14"/>
                <w:lang w:val="pt-BR"/>
              </w:rPr>
              <w:t>CNPJ 04.857.370/0003-62</w:t>
            </w:r>
          </w:p>
        </w:tc>
      </w:tr>
    </w:tbl>
    <w:p w:rsidR="00C04B11" w:rsidRPr="00E2440B" w:rsidRDefault="00C04B11" w:rsidP="007F4246">
      <w:pPr>
        <w:rPr>
          <w:lang w:val="pt-BR"/>
        </w:rPr>
      </w:pPr>
    </w:p>
    <w:sectPr w:rsidR="00C04B11" w:rsidRPr="00E2440B" w:rsidSect="002A0BDC">
      <w:type w:val="continuous"/>
      <w:pgSz w:w="11910" w:h="16840"/>
      <w:pgMar w:top="142" w:right="40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Sylfaen"/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ocumentProtection w:edit="forms" w:enforcement="1" w:cryptProviderType="rsaAES" w:cryptAlgorithmClass="hash" w:cryptAlgorithmType="typeAny" w:cryptAlgorithmSid="14" w:cryptSpinCount="100000" w:hash="h0zrE7bKCTO2OLKFhwPQZlsYruSMCKfWA0ry+Zzr64JGSJFNbCtftfh1r1uQXTTNiBssUIOLpKJvRWNQ4e4R+w==" w:salt="0KMXRnO7SpZtI2hQz3VOa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63B"/>
    <w:rsid w:val="0002455D"/>
    <w:rsid w:val="00037A45"/>
    <w:rsid w:val="00092490"/>
    <w:rsid w:val="00094C59"/>
    <w:rsid w:val="00094F67"/>
    <w:rsid w:val="000E2AE1"/>
    <w:rsid w:val="00102EF9"/>
    <w:rsid w:val="00112D46"/>
    <w:rsid w:val="001158F8"/>
    <w:rsid w:val="00121435"/>
    <w:rsid w:val="00124147"/>
    <w:rsid w:val="00147537"/>
    <w:rsid w:val="00154EFF"/>
    <w:rsid w:val="0019669B"/>
    <w:rsid w:val="001B16EF"/>
    <w:rsid w:val="001C0B7B"/>
    <w:rsid w:val="001D3E35"/>
    <w:rsid w:val="001D75C8"/>
    <w:rsid w:val="001F61CB"/>
    <w:rsid w:val="002044B7"/>
    <w:rsid w:val="002117B0"/>
    <w:rsid w:val="00243E82"/>
    <w:rsid w:val="00255AAD"/>
    <w:rsid w:val="002629A6"/>
    <w:rsid w:val="002700DC"/>
    <w:rsid w:val="00287999"/>
    <w:rsid w:val="00295CA5"/>
    <w:rsid w:val="002A0BDC"/>
    <w:rsid w:val="002A1741"/>
    <w:rsid w:val="002C0680"/>
    <w:rsid w:val="002F79D2"/>
    <w:rsid w:val="0031370C"/>
    <w:rsid w:val="00370B3B"/>
    <w:rsid w:val="003E42C8"/>
    <w:rsid w:val="00410BAC"/>
    <w:rsid w:val="00413895"/>
    <w:rsid w:val="00416BC2"/>
    <w:rsid w:val="00420AEF"/>
    <w:rsid w:val="004374F1"/>
    <w:rsid w:val="00443EE3"/>
    <w:rsid w:val="00447714"/>
    <w:rsid w:val="00455243"/>
    <w:rsid w:val="004574A1"/>
    <w:rsid w:val="0047076B"/>
    <w:rsid w:val="004922FD"/>
    <w:rsid w:val="00493943"/>
    <w:rsid w:val="004A2E95"/>
    <w:rsid w:val="0052294B"/>
    <w:rsid w:val="00555304"/>
    <w:rsid w:val="005669BC"/>
    <w:rsid w:val="0057463B"/>
    <w:rsid w:val="005A6C94"/>
    <w:rsid w:val="005E3CD0"/>
    <w:rsid w:val="00615E97"/>
    <w:rsid w:val="006750BA"/>
    <w:rsid w:val="00685BB5"/>
    <w:rsid w:val="00697370"/>
    <w:rsid w:val="006F0477"/>
    <w:rsid w:val="006F419E"/>
    <w:rsid w:val="0071578B"/>
    <w:rsid w:val="00724D97"/>
    <w:rsid w:val="00727C2C"/>
    <w:rsid w:val="007406A1"/>
    <w:rsid w:val="00753A7F"/>
    <w:rsid w:val="007640D9"/>
    <w:rsid w:val="007662B5"/>
    <w:rsid w:val="00772C1B"/>
    <w:rsid w:val="00784F3C"/>
    <w:rsid w:val="007A7498"/>
    <w:rsid w:val="007B5941"/>
    <w:rsid w:val="007F4246"/>
    <w:rsid w:val="007F5167"/>
    <w:rsid w:val="007F5EF3"/>
    <w:rsid w:val="008375EA"/>
    <w:rsid w:val="008406EE"/>
    <w:rsid w:val="00887C96"/>
    <w:rsid w:val="008C4A0C"/>
    <w:rsid w:val="008E3374"/>
    <w:rsid w:val="008E3DCB"/>
    <w:rsid w:val="00905F72"/>
    <w:rsid w:val="00906BA9"/>
    <w:rsid w:val="00930415"/>
    <w:rsid w:val="00930FE2"/>
    <w:rsid w:val="00934F0F"/>
    <w:rsid w:val="0095035E"/>
    <w:rsid w:val="0096141F"/>
    <w:rsid w:val="00971844"/>
    <w:rsid w:val="009A3F5E"/>
    <w:rsid w:val="00A20A7D"/>
    <w:rsid w:val="00A267B1"/>
    <w:rsid w:val="00A50AFD"/>
    <w:rsid w:val="00A75C8F"/>
    <w:rsid w:val="00A821CF"/>
    <w:rsid w:val="00A932E4"/>
    <w:rsid w:val="00AF45EA"/>
    <w:rsid w:val="00B32F97"/>
    <w:rsid w:val="00B5049F"/>
    <w:rsid w:val="00B81EDE"/>
    <w:rsid w:val="00B92982"/>
    <w:rsid w:val="00B93509"/>
    <w:rsid w:val="00BA7E3E"/>
    <w:rsid w:val="00C04B11"/>
    <w:rsid w:val="00C3577A"/>
    <w:rsid w:val="00C379E0"/>
    <w:rsid w:val="00C4352D"/>
    <w:rsid w:val="00C959D4"/>
    <w:rsid w:val="00CB164B"/>
    <w:rsid w:val="00CB1FDB"/>
    <w:rsid w:val="00CF6108"/>
    <w:rsid w:val="00D162E4"/>
    <w:rsid w:val="00D37E15"/>
    <w:rsid w:val="00D648B7"/>
    <w:rsid w:val="00D65B17"/>
    <w:rsid w:val="00D75A72"/>
    <w:rsid w:val="00D802DA"/>
    <w:rsid w:val="00DC0D33"/>
    <w:rsid w:val="00DD15E1"/>
    <w:rsid w:val="00DE1D24"/>
    <w:rsid w:val="00DF79B9"/>
    <w:rsid w:val="00E0280C"/>
    <w:rsid w:val="00E2440B"/>
    <w:rsid w:val="00E25731"/>
    <w:rsid w:val="00E3368C"/>
    <w:rsid w:val="00E34A76"/>
    <w:rsid w:val="00E523A2"/>
    <w:rsid w:val="00E52E3D"/>
    <w:rsid w:val="00E56DCC"/>
    <w:rsid w:val="00E604EA"/>
    <w:rsid w:val="00E71309"/>
    <w:rsid w:val="00E92A40"/>
    <w:rsid w:val="00ED5D38"/>
    <w:rsid w:val="00ED7C67"/>
    <w:rsid w:val="00EF5E20"/>
    <w:rsid w:val="00F04B10"/>
    <w:rsid w:val="00F258AE"/>
    <w:rsid w:val="00F62DE3"/>
    <w:rsid w:val="00F65FF3"/>
    <w:rsid w:val="00F90526"/>
    <w:rsid w:val="00F91D05"/>
    <w:rsid w:val="00F9252C"/>
    <w:rsid w:val="00F96924"/>
    <w:rsid w:val="00FA0C93"/>
    <w:rsid w:val="00FB6E24"/>
    <w:rsid w:val="00FC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19E1"/>
  <w15:docId w15:val="{A82FA6EF-FC99-42E0-8C53-5B9FE5EB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52E3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52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9682B-048E-49B9-BEE3-72307F65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927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Qualidade01</dc:creator>
  <cp:lastModifiedBy>Douglas</cp:lastModifiedBy>
  <cp:revision>35</cp:revision>
  <dcterms:created xsi:type="dcterms:W3CDTF">2022-12-15T13:56:00Z</dcterms:created>
  <dcterms:modified xsi:type="dcterms:W3CDTF">2022-12-22T16:50:00Z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LastSaved">
    <vt:filetime>2017-03-28T00:00:00Z</vt:filetime>
  </property>
</Properties>
</file>